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1FF3" w14:textId="77777777" w:rsidR="00354E03" w:rsidRDefault="00354E03" w:rsidP="00354E03">
      <w:pPr>
        <w:pStyle w:val="Default"/>
      </w:pPr>
    </w:p>
    <w:p w14:paraId="2F50657A" w14:textId="77777777" w:rsidR="003E372B" w:rsidRDefault="003E372B" w:rsidP="003E372B">
      <w:pPr>
        <w:pStyle w:val="Default"/>
        <w:rPr>
          <w:rFonts w:cs="Times New Roman"/>
          <w:color w:val="auto"/>
        </w:rPr>
      </w:pPr>
    </w:p>
    <w:p w14:paraId="2930A425" w14:textId="77777777" w:rsidR="003E372B" w:rsidRDefault="003E372B" w:rsidP="003E372B">
      <w:pPr>
        <w:pStyle w:val="Pa0"/>
        <w:spacing w:after="80"/>
        <w:rPr>
          <w:rStyle w:val="A3"/>
          <w:rFonts w:cs="Times New Roman"/>
        </w:rPr>
      </w:pPr>
      <w:r>
        <w:rPr>
          <w:rStyle w:val="A3"/>
          <w:rFonts w:cs="Times New Roman"/>
        </w:rPr>
        <w:t xml:space="preserve">A summary of the relevant financial information is as follows: </w:t>
      </w:r>
    </w:p>
    <w:p w14:paraId="4A15F396" w14:textId="77777777" w:rsidR="00D80D9D" w:rsidRPr="00D80D9D" w:rsidRDefault="00D80D9D" w:rsidP="00D80D9D">
      <w:pPr>
        <w:pStyle w:val="Default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148"/>
        <w:gridCol w:w="666"/>
        <w:gridCol w:w="663"/>
        <w:gridCol w:w="1549"/>
      </w:tblGrid>
      <w:tr w:rsidR="003E372B" w:rsidRPr="003E372B" w14:paraId="4F0B8A98" w14:textId="77777777" w:rsidTr="00CE548A">
        <w:trPr>
          <w:trHeight w:val="136"/>
        </w:trPr>
        <w:tc>
          <w:tcPr>
            <w:tcW w:w="3775" w:type="pct"/>
            <w:gridSpan w:val="2"/>
          </w:tcPr>
          <w:p w14:paraId="472E9AA8" w14:textId="77777777" w:rsidR="003E372B" w:rsidRPr="003E372B" w:rsidRDefault="003E372B">
            <w:pPr>
              <w:pStyle w:val="Pa3"/>
              <w:spacing w:after="100"/>
              <w:rPr>
                <w:rFonts w:cs="Open Sans"/>
                <w:sz w:val="20"/>
                <w:szCs w:val="20"/>
              </w:rPr>
            </w:pPr>
            <w:r w:rsidRPr="003E372B">
              <w:rPr>
                <w:rStyle w:val="A2"/>
                <w:color w:val="auto"/>
              </w:rPr>
              <w:t>FINANCIAL INFORMATION</w:t>
            </w:r>
          </w:p>
        </w:tc>
        <w:tc>
          <w:tcPr>
            <w:tcW w:w="1225" w:type="pct"/>
            <w:gridSpan w:val="2"/>
          </w:tcPr>
          <w:p w14:paraId="61EFFEB7" w14:textId="77777777" w:rsidR="003E372B" w:rsidRPr="003E372B" w:rsidRDefault="003E372B">
            <w:pPr>
              <w:pStyle w:val="Pa4"/>
              <w:spacing w:after="100"/>
              <w:jc w:val="right"/>
              <w:rPr>
                <w:rFonts w:cs="Open Sans"/>
                <w:sz w:val="20"/>
                <w:szCs w:val="20"/>
              </w:rPr>
            </w:pPr>
          </w:p>
        </w:tc>
      </w:tr>
      <w:tr w:rsidR="00354E03" w14:paraId="19038229" w14:textId="77777777" w:rsidTr="00E22F59">
        <w:trPr>
          <w:trHeight w:val="136"/>
        </w:trPr>
        <w:tc>
          <w:tcPr>
            <w:tcW w:w="3406" w:type="pct"/>
          </w:tcPr>
          <w:p w14:paraId="08D0DA70" w14:textId="77777777" w:rsidR="00354E03" w:rsidRDefault="00CE548A">
            <w:pPr>
              <w:pStyle w:val="Pa3"/>
              <w:spacing w:after="100"/>
              <w:rPr>
                <w:rFonts w:cs="Open Sans"/>
                <w:color w:val="FFFFFF"/>
                <w:sz w:val="20"/>
                <w:szCs w:val="20"/>
              </w:rPr>
            </w:pPr>
            <w:r>
              <w:rPr>
                <w:rStyle w:val="A2"/>
              </w:rPr>
              <w:t>IN</w:t>
            </w:r>
            <w:r w:rsidR="00354E03">
              <w:rPr>
                <w:rStyle w:val="A2"/>
              </w:rPr>
              <w:t>NCIAL INFORMATION</w:t>
            </w:r>
          </w:p>
        </w:tc>
        <w:tc>
          <w:tcPr>
            <w:tcW w:w="736" w:type="pct"/>
            <w:gridSpan w:val="2"/>
          </w:tcPr>
          <w:p w14:paraId="4F58BFC5" w14:textId="2BC3AD8C" w:rsidR="00354E03" w:rsidRDefault="00D80D9D" w:rsidP="00E22F59">
            <w:pPr>
              <w:rPr>
                <w:color w:val="FFFFFF"/>
              </w:rPr>
            </w:pPr>
            <w:r>
              <w:rPr>
                <w:rStyle w:val="A2"/>
              </w:rPr>
              <w:t>201</w:t>
            </w:r>
            <w:r w:rsidR="00DF1415">
              <w:rPr>
                <w:rStyle w:val="A2"/>
                <w:color w:val="auto"/>
              </w:rPr>
              <w:t>20</w:t>
            </w:r>
            <w:r w:rsidR="003447CC">
              <w:rPr>
                <w:rStyle w:val="A2"/>
                <w:color w:val="auto"/>
              </w:rPr>
              <w:t>20/21</w:t>
            </w:r>
          </w:p>
        </w:tc>
        <w:tc>
          <w:tcPr>
            <w:tcW w:w="858" w:type="pct"/>
          </w:tcPr>
          <w:p w14:paraId="1AC1D48A" w14:textId="16B4F129" w:rsidR="00DF1415" w:rsidRPr="00DF1415" w:rsidRDefault="00354E03" w:rsidP="00E22F59">
            <w:r>
              <w:rPr>
                <w:rStyle w:val="A2"/>
              </w:rPr>
              <w:t>20</w:t>
            </w:r>
            <w:r w:rsidR="00D80D9D">
              <w:rPr>
                <w:rStyle w:val="A2"/>
              </w:rPr>
              <w:t xml:space="preserve">     </w:t>
            </w:r>
            <w:r>
              <w:rPr>
                <w:rStyle w:val="A2"/>
              </w:rPr>
              <w:t>1</w:t>
            </w:r>
            <w:r w:rsidR="00DF1415">
              <w:rPr>
                <w:rStyle w:val="A2"/>
                <w:color w:val="auto"/>
              </w:rPr>
              <w:t>20</w:t>
            </w:r>
            <w:r w:rsidR="003447CC">
              <w:rPr>
                <w:rStyle w:val="A2"/>
                <w:color w:val="auto"/>
              </w:rPr>
              <w:t>19/20</w:t>
            </w:r>
          </w:p>
        </w:tc>
      </w:tr>
      <w:tr w:rsidR="00354E03" w14:paraId="72C774E6" w14:textId="77777777" w:rsidTr="00E22F59">
        <w:trPr>
          <w:trHeight w:val="133"/>
        </w:trPr>
        <w:tc>
          <w:tcPr>
            <w:tcW w:w="4142" w:type="pct"/>
            <w:gridSpan w:val="3"/>
          </w:tcPr>
          <w:p w14:paraId="36A51212" w14:textId="77777777" w:rsidR="00354E03" w:rsidRDefault="00354E03">
            <w:pPr>
              <w:pStyle w:val="Pa4"/>
              <w:spacing w:after="100"/>
              <w:jc w:val="right"/>
              <w:rPr>
                <w:rFonts w:cs="Open Sans"/>
                <w:color w:val="000000"/>
                <w:sz w:val="19"/>
                <w:szCs w:val="19"/>
              </w:rPr>
            </w:pPr>
            <w:r>
              <w:rPr>
                <w:rStyle w:val="A4"/>
              </w:rPr>
              <w:t>$ ' 000</w:t>
            </w:r>
            <w:r w:rsidR="00CE548A">
              <w:rPr>
                <w:rStyle w:val="A4"/>
              </w:rPr>
              <w:t>s</w:t>
            </w:r>
          </w:p>
        </w:tc>
        <w:tc>
          <w:tcPr>
            <w:tcW w:w="858" w:type="pct"/>
          </w:tcPr>
          <w:p w14:paraId="75B318B3" w14:textId="77777777" w:rsidR="00354E03" w:rsidRDefault="00354E03">
            <w:pPr>
              <w:pStyle w:val="Pa4"/>
              <w:spacing w:after="100"/>
              <w:jc w:val="right"/>
              <w:rPr>
                <w:rFonts w:cs="Open Sans"/>
                <w:color w:val="000000"/>
                <w:sz w:val="19"/>
                <w:szCs w:val="19"/>
              </w:rPr>
            </w:pPr>
            <w:r>
              <w:rPr>
                <w:rStyle w:val="A4"/>
              </w:rPr>
              <w:t>$ ‘ 000</w:t>
            </w:r>
            <w:r w:rsidR="00CE548A">
              <w:rPr>
                <w:rStyle w:val="A4"/>
              </w:rPr>
              <w:t>s</w:t>
            </w:r>
          </w:p>
        </w:tc>
      </w:tr>
      <w:tr w:rsidR="00354E03" w14:paraId="705C09B9" w14:textId="77777777" w:rsidTr="00CE548A">
        <w:trPr>
          <w:trHeight w:val="136"/>
        </w:trPr>
        <w:tc>
          <w:tcPr>
            <w:tcW w:w="5000" w:type="pct"/>
            <w:gridSpan w:val="4"/>
          </w:tcPr>
          <w:p w14:paraId="68DC8EB8" w14:textId="77777777" w:rsidR="00354E03" w:rsidRDefault="00354E03">
            <w:pPr>
              <w:pStyle w:val="Pa3"/>
              <w:spacing w:after="100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Style w:val="A2"/>
                <w:color w:val="000000"/>
              </w:rPr>
              <w:t>INCOME STATEMENT</w:t>
            </w:r>
          </w:p>
        </w:tc>
      </w:tr>
      <w:tr w:rsidR="003447CC" w14:paraId="64F5FD41" w14:textId="77777777" w:rsidTr="00E22F59">
        <w:trPr>
          <w:trHeight w:val="118"/>
        </w:trPr>
        <w:tc>
          <w:tcPr>
            <w:tcW w:w="3406" w:type="pct"/>
          </w:tcPr>
          <w:p w14:paraId="15EDF918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income from continuing operations</w:t>
            </w:r>
          </w:p>
        </w:tc>
        <w:tc>
          <w:tcPr>
            <w:tcW w:w="736" w:type="pct"/>
            <w:gridSpan w:val="2"/>
          </w:tcPr>
          <w:p w14:paraId="6579BCFF" w14:textId="1964786F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68,26</w:t>
            </w:r>
            <w:r w:rsidR="00E30CDE">
              <w:rPr>
                <w:rFonts w:ascii="Open Sans Semibold" w:hAnsi="Open Sans Semibold" w:cs="Open Sans Semibold"/>
                <w:sz w:val="18"/>
                <w:szCs w:val="18"/>
              </w:rPr>
              <w:t>4</w:t>
            </w:r>
          </w:p>
        </w:tc>
        <w:tc>
          <w:tcPr>
            <w:tcW w:w="858" w:type="pct"/>
          </w:tcPr>
          <w:p w14:paraId="0A547415" w14:textId="3ACE23AB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175,601</w:t>
            </w:r>
          </w:p>
        </w:tc>
      </w:tr>
      <w:tr w:rsidR="003447CC" w14:paraId="4C1F7DA1" w14:textId="77777777" w:rsidTr="00E22F59">
        <w:trPr>
          <w:trHeight w:val="118"/>
        </w:trPr>
        <w:tc>
          <w:tcPr>
            <w:tcW w:w="3406" w:type="pct"/>
          </w:tcPr>
          <w:p w14:paraId="4C018639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expenses from continuing operations</w:t>
            </w:r>
          </w:p>
        </w:tc>
        <w:tc>
          <w:tcPr>
            <w:tcW w:w="736" w:type="pct"/>
            <w:gridSpan w:val="2"/>
          </w:tcPr>
          <w:p w14:paraId="718709DA" w14:textId="39EC4688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13,885</w:t>
            </w:r>
          </w:p>
        </w:tc>
        <w:tc>
          <w:tcPr>
            <w:tcW w:w="858" w:type="pct"/>
          </w:tcPr>
          <w:p w14:paraId="6491E588" w14:textId="23F52005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107,162</w:t>
            </w:r>
          </w:p>
        </w:tc>
      </w:tr>
      <w:tr w:rsidR="003447CC" w14:paraId="7BAF149B" w14:textId="77777777" w:rsidTr="009B728E">
        <w:trPr>
          <w:trHeight w:val="118"/>
        </w:trPr>
        <w:tc>
          <w:tcPr>
            <w:tcW w:w="3406" w:type="pct"/>
          </w:tcPr>
          <w:p w14:paraId="6F23608D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Operating result from continuing operations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</w:tcPr>
          <w:p w14:paraId="3B3C03F9" w14:textId="743B0205" w:rsidR="003447CC" w:rsidRPr="00C92F30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54,379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08713FF3" w14:textId="04537CB4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68,439</w:t>
            </w:r>
          </w:p>
        </w:tc>
      </w:tr>
      <w:tr w:rsidR="003447CC" w14:paraId="5EE6EDF0" w14:textId="77777777" w:rsidTr="009B728E">
        <w:trPr>
          <w:trHeight w:val="118"/>
        </w:trPr>
        <w:tc>
          <w:tcPr>
            <w:tcW w:w="3406" w:type="pct"/>
          </w:tcPr>
          <w:p w14:paraId="06B67B85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Net operating result for the year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D3E83" w14:textId="56D20FF9" w:rsidR="003447CC" w:rsidRPr="00C92F30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54,379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0E43ECFA" w14:textId="68744B9A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68,439</w:t>
            </w:r>
          </w:p>
        </w:tc>
      </w:tr>
      <w:tr w:rsidR="003447CC" w14:paraId="3514B662" w14:textId="77777777" w:rsidTr="009B728E">
        <w:trPr>
          <w:trHeight w:val="118"/>
        </w:trPr>
        <w:tc>
          <w:tcPr>
            <w:tcW w:w="3406" w:type="pct"/>
          </w:tcPr>
          <w:p w14:paraId="5C42F617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Net operating result before grants and contributions provided for capital purposes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</w:tcBorders>
          </w:tcPr>
          <w:p w14:paraId="0FE7AB66" w14:textId="56F089BD" w:rsidR="003447CC" w:rsidRPr="00C92F30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3,777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14:paraId="45A70FC4" w14:textId="2449DC32" w:rsidR="003447CC" w:rsidRPr="00C92F30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5,027</w:t>
            </w:r>
          </w:p>
        </w:tc>
      </w:tr>
      <w:tr w:rsidR="00354E03" w14:paraId="4B3DD56C" w14:textId="77777777" w:rsidTr="00CE548A">
        <w:trPr>
          <w:trHeight w:val="136"/>
        </w:trPr>
        <w:tc>
          <w:tcPr>
            <w:tcW w:w="5000" w:type="pct"/>
            <w:gridSpan w:val="4"/>
          </w:tcPr>
          <w:p w14:paraId="76A5A1D1" w14:textId="77777777" w:rsidR="00354E03" w:rsidRDefault="00354E03">
            <w:pPr>
              <w:pStyle w:val="Pa3"/>
              <w:spacing w:after="100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Style w:val="A2"/>
                <w:color w:val="000000"/>
              </w:rPr>
              <w:t>STATEMENT OF FINANCIAL POSITION</w:t>
            </w:r>
          </w:p>
        </w:tc>
      </w:tr>
      <w:tr w:rsidR="003447CC" w14:paraId="28D3AAD7" w14:textId="77777777" w:rsidTr="00E22F59">
        <w:trPr>
          <w:trHeight w:val="118"/>
        </w:trPr>
        <w:tc>
          <w:tcPr>
            <w:tcW w:w="3406" w:type="pct"/>
          </w:tcPr>
          <w:p w14:paraId="1E316BE0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current assets</w:t>
            </w:r>
          </w:p>
        </w:tc>
        <w:tc>
          <w:tcPr>
            <w:tcW w:w="736" w:type="pct"/>
            <w:gridSpan w:val="2"/>
          </w:tcPr>
          <w:p w14:paraId="69042978" w14:textId="05335171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56,619</w:t>
            </w:r>
          </w:p>
        </w:tc>
        <w:tc>
          <w:tcPr>
            <w:tcW w:w="858" w:type="pct"/>
          </w:tcPr>
          <w:p w14:paraId="5FB7CA2B" w14:textId="104DD343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147,168</w:t>
            </w:r>
          </w:p>
        </w:tc>
      </w:tr>
      <w:tr w:rsidR="003447CC" w14:paraId="31B1F41F" w14:textId="77777777" w:rsidTr="00E22F59">
        <w:trPr>
          <w:trHeight w:val="118"/>
        </w:trPr>
        <w:tc>
          <w:tcPr>
            <w:tcW w:w="3406" w:type="pct"/>
          </w:tcPr>
          <w:p w14:paraId="5B4DBE10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current liabilities</w:t>
            </w:r>
          </w:p>
        </w:tc>
        <w:tc>
          <w:tcPr>
            <w:tcW w:w="736" w:type="pct"/>
            <w:gridSpan w:val="2"/>
          </w:tcPr>
          <w:p w14:paraId="50816259" w14:textId="7FD8F30F" w:rsidR="003447CC" w:rsidRPr="006A7972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40,373</w:t>
            </w:r>
          </w:p>
        </w:tc>
        <w:tc>
          <w:tcPr>
            <w:tcW w:w="858" w:type="pct"/>
          </w:tcPr>
          <w:p w14:paraId="0EA6D7D0" w14:textId="00280592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35,225</w:t>
            </w:r>
          </w:p>
        </w:tc>
      </w:tr>
      <w:tr w:rsidR="003447CC" w14:paraId="78D900C8" w14:textId="77777777" w:rsidTr="00E22F59">
        <w:trPr>
          <w:trHeight w:val="118"/>
        </w:trPr>
        <w:tc>
          <w:tcPr>
            <w:tcW w:w="3406" w:type="pct"/>
          </w:tcPr>
          <w:p w14:paraId="12EF0D86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non-current assets</w:t>
            </w:r>
          </w:p>
        </w:tc>
        <w:tc>
          <w:tcPr>
            <w:tcW w:w="736" w:type="pct"/>
            <w:gridSpan w:val="2"/>
          </w:tcPr>
          <w:p w14:paraId="77E6935C" w14:textId="3E3B7E03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302,726</w:t>
            </w:r>
          </w:p>
        </w:tc>
        <w:tc>
          <w:tcPr>
            <w:tcW w:w="858" w:type="pct"/>
          </w:tcPr>
          <w:p w14:paraId="63B02DC6" w14:textId="7C69A5C8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1,248,681</w:t>
            </w:r>
          </w:p>
        </w:tc>
      </w:tr>
      <w:tr w:rsidR="003447CC" w14:paraId="7F616233" w14:textId="77777777" w:rsidTr="009B728E">
        <w:trPr>
          <w:trHeight w:val="118"/>
        </w:trPr>
        <w:tc>
          <w:tcPr>
            <w:tcW w:w="3406" w:type="pct"/>
          </w:tcPr>
          <w:p w14:paraId="38000286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non-current liabilities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</w:tcPr>
          <w:p w14:paraId="736DB0E8" w14:textId="6323CB60" w:rsidR="003447CC" w:rsidRPr="006A7972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61,805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14:paraId="5228B981" w14:textId="22E9BBD2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57,747</w:t>
            </w:r>
          </w:p>
        </w:tc>
      </w:tr>
      <w:tr w:rsidR="003447CC" w14:paraId="5670210D" w14:textId="77777777" w:rsidTr="009B728E">
        <w:trPr>
          <w:trHeight w:val="118"/>
        </w:trPr>
        <w:tc>
          <w:tcPr>
            <w:tcW w:w="3406" w:type="pct"/>
          </w:tcPr>
          <w:p w14:paraId="560144A6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equity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3738B" w14:textId="0E6126D6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357,167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14:paraId="446449CD" w14:textId="083B8B15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1,302,877</w:t>
            </w:r>
          </w:p>
        </w:tc>
      </w:tr>
      <w:tr w:rsidR="00354E03" w14:paraId="697EB078" w14:textId="77777777" w:rsidTr="00CE548A">
        <w:trPr>
          <w:trHeight w:val="136"/>
        </w:trPr>
        <w:tc>
          <w:tcPr>
            <w:tcW w:w="5000" w:type="pct"/>
            <w:gridSpan w:val="4"/>
          </w:tcPr>
          <w:p w14:paraId="26B0D8ED" w14:textId="77777777" w:rsidR="00354E03" w:rsidRDefault="00354E03">
            <w:pPr>
              <w:pStyle w:val="Pa3"/>
              <w:spacing w:after="100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Style w:val="A2"/>
                <w:color w:val="000000"/>
              </w:rPr>
              <w:t>OTHER FINANCIAL INFORMATION</w:t>
            </w:r>
          </w:p>
        </w:tc>
      </w:tr>
      <w:tr w:rsidR="003447CC" w14:paraId="0CCFE324" w14:textId="77777777" w:rsidTr="00E22F59">
        <w:trPr>
          <w:trHeight w:val="118"/>
        </w:trPr>
        <w:tc>
          <w:tcPr>
            <w:tcW w:w="3406" w:type="pct"/>
          </w:tcPr>
          <w:p w14:paraId="3C44EA86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Unrestricted current ratio</w:t>
            </w:r>
          </w:p>
        </w:tc>
        <w:tc>
          <w:tcPr>
            <w:tcW w:w="736" w:type="pct"/>
            <w:gridSpan w:val="2"/>
          </w:tcPr>
          <w:p w14:paraId="3AE5E4FB" w14:textId="6D629139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85</w:t>
            </w:r>
          </w:p>
        </w:tc>
        <w:tc>
          <w:tcPr>
            <w:tcW w:w="858" w:type="pct"/>
          </w:tcPr>
          <w:p w14:paraId="208E43E8" w14:textId="011FBDD3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3.64</w:t>
            </w:r>
          </w:p>
        </w:tc>
      </w:tr>
      <w:tr w:rsidR="003447CC" w14:paraId="2650FD73" w14:textId="77777777" w:rsidTr="00E22F59">
        <w:trPr>
          <w:trHeight w:val="118"/>
        </w:trPr>
        <w:tc>
          <w:tcPr>
            <w:tcW w:w="3406" w:type="pct"/>
          </w:tcPr>
          <w:p w14:paraId="1E4996F9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Operating performance ratio</w:t>
            </w:r>
          </w:p>
        </w:tc>
        <w:tc>
          <w:tcPr>
            <w:tcW w:w="736" w:type="pct"/>
            <w:gridSpan w:val="2"/>
          </w:tcPr>
          <w:p w14:paraId="08319F75" w14:textId="783CFC6E" w:rsidR="003447CC" w:rsidRPr="006A7972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4.78%</w:t>
            </w:r>
          </w:p>
        </w:tc>
        <w:tc>
          <w:tcPr>
            <w:tcW w:w="858" w:type="pct"/>
          </w:tcPr>
          <w:p w14:paraId="72BF0C8A" w14:textId="5F9E4BC0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7.14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</w:tr>
      <w:tr w:rsidR="003447CC" w14:paraId="18A1F5A6" w14:textId="77777777" w:rsidTr="00E22F59">
        <w:trPr>
          <w:trHeight w:val="118"/>
        </w:trPr>
        <w:tc>
          <w:tcPr>
            <w:tcW w:w="3406" w:type="pct"/>
          </w:tcPr>
          <w:p w14:paraId="0C17ED3D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Building and infrastructure renewal ratio</w:t>
            </w:r>
          </w:p>
        </w:tc>
        <w:tc>
          <w:tcPr>
            <w:tcW w:w="736" w:type="pct"/>
            <w:gridSpan w:val="2"/>
          </w:tcPr>
          <w:p w14:paraId="0CF4E314" w14:textId="21F52F78" w:rsidR="003447CC" w:rsidRPr="006A7972" w:rsidRDefault="009B728E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82.1</w:t>
            </w:r>
            <w:r w:rsidR="003447CC"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  <w:tc>
          <w:tcPr>
            <w:tcW w:w="858" w:type="pct"/>
          </w:tcPr>
          <w:p w14:paraId="29B8264C" w14:textId="0D3EF020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90.4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</w:tr>
      <w:tr w:rsidR="003447CC" w14:paraId="56461C35" w14:textId="77777777" w:rsidTr="00E22F59">
        <w:trPr>
          <w:trHeight w:val="118"/>
        </w:trPr>
        <w:tc>
          <w:tcPr>
            <w:tcW w:w="3406" w:type="pct"/>
            <w:tcBorders>
              <w:bottom w:val="nil"/>
            </w:tcBorders>
          </w:tcPr>
          <w:p w14:paraId="18599216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Debt service cover ratio</w:t>
            </w:r>
          </w:p>
        </w:tc>
        <w:tc>
          <w:tcPr>
            <w:tcW w:w="736" w:type="pct"/>
            <w:gridSpan w:val="2"/>
            <w:tcBorders>
              <w:bottom w:val="nil"/>
            </w:tcBorders>
          </w:tcPr>
          <w:p w14:paraId="3F4612FC" w14:textId="471D5602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64</w:t>
            </w:r>
          </w:p>
        </w:tc>
        <w:tc>
          <w:tcPr>
            <w:tcW w:w="858" w:type="pct"/>
            <w:tcBorders>
              <w:bottom w:val="nil"/>
            </w:tcBorders>
          </w:tcPr>
          <w:p w14:paraId="7E5321D6" w14:textId="76E8E9BA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3.93</w:t>
            </w:r>
          </w:p>
        </w:tc>
      </w:tr>
      <w:tr w:rsidR="003447CC" w14:paraId="5BFEC8A7" w14:textId="77777777" w:rsidTr="00E22F59">
        <w:trPr>
          <w:trHeight w:val="118"/>
        </w:trPr>
        <w:tc>
          <w:tcPr>
            <w:tcW w:w="3406" w:type="pct"/>
            <w:tcBorders>
              <w:top w:val="nil"/>
              <w:left w:val="nil"/>
              <w:bottom w:val="nil"/>
            </w:tcBorders>
          </w:tcPr>
          <w:p w14:paraId="5AB4F4B2" w14:textId="77777777" w:rsidR="003447CC" w:rsidRDefault="003447CC" w:rsidP="003447CC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Rates and annual charges outstanding percentage</w:t>
            </w:r>
          </w:p>
        </w:tc>
        <w:tc>
          <w:tcPr>
            <w:tcW w:w="736" w:type="pct"/>
            <w:gridSpan w:val="2"/>
            <w:tcBorders>
              <w:top w:val="nil"/>
              <w:bottom w:val="nil"/>
            </w:tcBorders>
          </w:tcPr>
          <w:p w14:paraId="6B1C2987" w14:textId="05D8BDA9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5.</w:t>
            </w:r>
            <w:r w:rsidR="009B728E">
              <w:rPr>
                <w:rFonts w:ascii="Open Sans Semibold" w:hAnsi="Open Sans Semibold" w:cs="Open Sans Semibold"/>
                <w:sz w:val="18"/>
                <w:szCs w:val="18"/>
              </w:rPr>
              <w:t>42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</w:tcPr>
          <w:p w14:paraId="32720A38" w14:textId="3015E7B8" w:rsidR="003447CC" w:rsidRPr="006A7972" w:rsidRDefault="003447CC" w:rsidP="003447CC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5.29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</w:tr>
    </w:tbl>
    <w:p w14:paraId="2828631C" w14:textId="542A1B61" w:rsidR="003E372B" w:rsidRPr="00CE548A" w:rsidRDefault="003E372B" w:rsidP="00D93054">
      <w:pPr>
        <w:rPr>
          <w:rFonts w:cs="Times New Roman"/>
          <w:b/>
          <w:bCs/>
          <w:sz w:val="19"/>
          <w:szCs w:val="19"/>
        </w:rPr>
      </w:pPr>
    </w:p>
    <w:sectPr w:rsidR="003E372B" w:rsidRPr="00CE548A" w:rsidSect="00BC0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90B81" w14:textId="77777777" w:rsidR="00637DCD" w:rsidRDefault="00637DCD" w:rsidP="00637DCD">
      <w:pPr>
        <w:spacing w:after="0" w:line="240" w:lineRule="auto"/>
      </w:pPr>
      <w:r>
        <w:separator/>
      </w:r>
    </w:p>
  </w:endnote>
  <w:endnote w:type="continuationSeparator" w:id="0">
    <w:p w14:paraId="2A63DFDA" w14:textId="77777777" w:rsidR="00637DCD" w:rsidRDefault="00637DCD" w:rsidP="0063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C1DC" w14:textId="77777777" w:rsidR="00637DCD" w:rsidRDefault="00637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5E5E" w14:textId="77777777" w:rsidR="00637DCD" w:rsidRDefault="00637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B9CB9" w14:textId="77777777" w:rsidR="00637DCD" w:rsidRDefault="00637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5BE0" w14:textId="77777777" w:rsidR="00637DCD" w:rsidRDefault="00637DCD" w:rsidP="00637DCD">
      <w:pPr>
        <w:spacing w:after="0" w:line="240" w:lineRule="auto"/>
      </w:pPr>
      <w:r>
        <w:separator/>
      </w:r>
    </w:p>
  </w:footnote>
  <w:footnote w:type="continuationSeparator" w:id="0">
    <w:p w14:paraId="2CB2C030" w14:textId="77777777" w:rsidR="00637DCD" w:rsidRDefault="00637DCD" w:rsidP="0063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6C8D" w14:textId="77777777" w:rsidR="00637DCD" w:rsidRDefault="00637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519534"/>
      <w:docPartObj>
        <w:docPartGallery w:val="Watermarks"/>
        <w:docPartUnique/>
      </w:docPartObj>
    </w:sdtPr>
    <w:sdtEndPr/>
    <w:sdtContent>
      <w:p w14:paraId="1DA6E3A1" w14:textId="1D3E3AEB" w:rsidR="00637DCD" w:rsidRDefault="00E30CDE">
        <w:pPr>
          <w:pStyle w:val="Header"/>
        </w:pPr>
        <w:r>
          <w:rPr>
            <w:noProof/>
          </w:rPr>
          <w:pict w14:anchorId="44753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BF303" w14:textId="77777777" w:rsidR="00637DCD" w:rsidRDefault="00637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3"/>
    <w:rsid w:val="003447CC"/>
    <w:rsid w:val="00354E03"/>
    <w:rsid w:val="003E372B"/>
    <w:rsid w:val="0040769E"/>
    <w:rsid w:val="00411579"/>
    <w:rsid w:val="004438D2"/>
    <w:rsid w:val="00637DCD"/>
    <w:rsid w:val="006A7972"/>
    <w:rsid w:val="006D09CC"/>
    <w:rsid w:val="006E395B"/>
    <w:rsid w:val="007317E0"/>
    <w:rsid w:val="007A5FE5"/>
    <w:rsid w:val="008D441E"/>
    <w:rsid w:val="008D7A4F"/>
    <w:rsid w:val="009B728E"/>
    <w:rsid w:val="00BC0C78"/>
    <w:rsid w:val="00C92A28"/>
    <w:rsid w:val="00C92F30"/>
    <w:rsid w:val="00CC210B"/>
    <w:rsid w:val="00CE548A"/>
    <w:rsid w:val="00D80D9D"/>
    <w:rsid w:val="00D93054"/>
    <w:rsid w:val="00DF1415"/>
    <w:rsid w:val="00E22F59"/>
    <w:rsid w:val="00E30CDE"/>
    <w:rsid w:val="00F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77F3E5"/>
  <w15:docId w15:val="{667ABFF8-D7C8-4E92-94E7-86398EA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E0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54E0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54E03"/>
    <w:rPr>
      <w:rFonts w:cs="Open Sans"/>
      <w:b/>
      <w:bCs/>
      <w:color w:val="FFFFFF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354E0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354E03"/>
    <w:rPr>
      <w:rFonts w:cs="Open Sans"/>
      <w:b/>
      <w:bCs/>
      <w:color w:val="000000"/>
      <w:sz w:val="19"/>
      <w:szCs w:val="19"/>
    </w:rPr>
  </w:style>
  <w:style w:type="character" w:customStyle="1" w:styleId="A3">
    <w:name w:val="A3"/>
    <w:uiPriority w:val="99"/>
    <w:rsid w:val="00354E03"/>
    <w:rPr>
      <w:rFonts w:cs="Open Sans"/>
      <w:color w:val="211D1E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3E372B"/>
    <w:pPr>
      <w:spacing w:line="2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3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CD"/>
  </w:style>
  <w:style w:type="paragraph" w:styleId="Footer">
    <w:name w:val="footer"/>
    <w:basedOn w:val="Normal"/>
    <w:link w:val="FooterChar"/>
    <w:uiPriority w:val="99"/>
    <w:unhideWhenUsed/>
    <w:rsid w:val="0063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F743-ACDA-4333-B7A3-30176F1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861</Characters>
  <Application>Microsoft Office Word</Application>
  <DocSecurity>0</DocSecurity>
  <Lines>66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Morris</dc:creator>
  <cp:lastModifiedBy>Michael Burfitt</cp:lastModifiedBy>
  <cp:revision>6</cp:revision>
  <dcterms:created xsi:type="dcterms:W3CDTF">2020-11-12T02:07:00Z</dcterms:created>
  <dcterms:modified xsi:type="dcterms:W3CDTF">2021-10-19T10:33:00Z</dcterms:modified>
</cp:coreProperties>
</file>